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1881E5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F5B32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EF26E8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F5B32">
        <w:rPr>
          <w:rFonts w:ascii="Arial" w:eastAsia="Arial" w:hAnsi="Arial" w:cs="Arial"/>
          <w:color w:val="auto"/>
          <w:sz w:val="22"/>
          <w:szCs w:val="22"/>
          <w:lang w:eastAsia="ar-SA"/>
        </w:rPr>
        <w:t>PZ.294.5159.2026</w:t>
      </w:r>
    </w:p>
    <w:p w14:paraId="760BDC16" w14:textId="20378D3F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F5B32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1010/IMCZ/01081/01023/26/P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17FE1138" w:rsidR="00FB0E2E" w:rsidRDefault="005F5B32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4FE01064" w14:textId="3EB9586E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E5F32F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F5B32">
        <w:rPr>
          <w:rFonts w:ascii="Arial" w:hAnsi="Arial" w:cs="Arial"/>
          <w:b/>
          <w:bCs/>
          <w:sz w:val="22"/>
          <w:szCs w:val="22"/>
        </w:rPr>
        <w:t>Naprawa główna prasy hydraulicznej wraz z dostosowaniem do aktualnych wymagań  norm i innych przepisów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904C18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F5B32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72C48A0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5F5B32">
        <w:rPr>
          <w:rFonts w:ascii="Arial" w:hAnsi="Arial" w:cs="Arial"/>
          <w:sz w:val="22"/>
          <w:szCs w:val="22"/>
        </w:rPr>
        <w:t>Ogólne Warunki Umowy</w:t>
      </w:r>
      <w:r w:rsidRPr="005F5B32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F5B3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2F2025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F5B3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5B32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B08B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9</cp:revision>
  <cp:lastPrinted>2020-12-31T10:36:00Z</cp:lastPrinted>
  <dcterms:created xsi:type="dcterms:W3CDTF">2024-11-04T12:34:00Z</dcterms:created>
  <dcterms:modified xsi:type="dcterms:W3CDTF">2026-03-10T12:48:00Z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